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2" w:type="dxa"/>
        <w:tblInd w:w="-5" w:type="dxa"/>
        <w:tblCellMar>
          <w:top w:w="14" w:type="dxa"/>
          <w:left w:w="58" w:type="dxa"/>
          <w:right w:w="8" w:type="dxa"/>
        </w:tblCellMar>
        <w:tblLook w:val="04A0" w:firstRow="1" w:lastRow="0" w:firstColumn="1" w:lastColumn="0" w:noHBand="0" w:noVBand="1"/>
      </w:tblPr>
      <w:tblGrid>
        <w:gridCol w:w="3618"/>
        <w:gridCol w:w="2556"/>
        <w:gridCol w:w="1988"/>
        <w:gridCol w:w="1790"/>
      </w:tblGrid>
      <w:tr w:rsidR="00B0229C" w:rsidRPr="006A2BE1" w14:paraId="272B4577" w14:textId="77777777" w:rsidTr="00EA1A24">
        <w:trPr>
          <w:trHeight w:val="240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E3FE" w14:textId="77777777" w:rsidR="00B0229C" w:rsidRPr="00410D5D" w:rsidRDefault="00B0229C" w:rsidP="00EA1A24">
            <w:pPr>
              <w:pStyle w:val="Paragrafoelenco"/>
              <w:spacing w:line="259" w:lineRule="auto"/>
              <w:ind w:right="33"/>
              <w:jc w:val="center"/>
              <w:rPr>
                <w:b/>
                <w:bCs/>
              </w:rPr>
            </w:pPr>
            <w:r w:rsidRPr="251ADC1B">
              <w:rPr>
                <w:sz w:val="22"/>
              </w:rPr>
              <w:t>(</w:t>
            </w:r>
            <w:proofErr w:type="gramStart"/>
            <w:r w:rsidRPr="251ADC1B">
              <w:rPr>
                <w:sz w:val="22"/>
              </w:rPr>
              <w:t>*)</w:t>
            </w:r>
            <w:r w:rsidRPr="00410D5D">
              <w:rPr>
                <w:b/>
                <w:bCs/>
                <w:sz w:val="20"/>
              </w:rPr>
              <w:t>TARIFFE</w:t>
            </w:r>
            <w:proofErr w:type="gramEnd"/>
            <w:r w:rsidRPr="00410D5D">
              <w:rPr>
                <w:b/>
                <w:bCs/>
                <w:sz w:val="20"/>
              </w:rPr>
              <w:t xml:space="preserve"> CONCESSIONI CIMITERIALI</w:t>
            </w:r>
          </w:p>
        </w:tc>
      </w:tr>
      <w:tr w:rsidR="00B0229C" w14:paraId="16F5130E" w14:textId="77777777" w:rsidTr="00EA1A24">
        <w:trPr>
          <w:trHeight w:val="1352"/>
        </w:trPr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B6EE" w14:textId="77777777" w:rsidR="00B0229C" w:rsidRDefault="00B0229C" w:rsidP="00EA1A24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FBA93FD" w14:textId="77777777" w:rsidR="00B0229C" w:rsidRDefault="00B0229C" w:rsidP="00EA1A24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3CC2E59" w14:textId="77777777" w:rsidR="00B0229C" w:rsidRDefault="00B0229C" w:rsidP="00EA1A24">
            <w:pPr>
              <w:spacing w:line="259" w:lineRule="auto"/>
              <w:ind w:right="557"/>
              <w:jc w:val="center"/>
            </w:pPr>
            <w:r>
              <w:rPr>
                <w:rFonts w:ascii="Calibri" w:eastAsia="Calibri" w:hAnsi="Calibri" w:cs="Calibri"/>
                <w:sz w:val="20"/>
                <w:u w:val="single" w:color="000000"/>
              </w:rPr>
              <w:t>DESCRIZIONE CONCESSIONI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336" w14:textId="77777777" w:rsidR="00B0229C" w:rsidRDefault="00B0229C" w:rsidP="00EA1A24">
            <w:pPr>
              <w:spacing w:line="259" w:lineRule="auto"/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IMPORTO RIFERITO </w:t>
            </w:r>
          </w:p>
          <w:p w14:paraId="7F25B85F" w14:textId="77777777" w:rsidR="00B0229C" w:rsidRDefault="00B0229C" w:rsidP="00EA1A24">
            <w:pPr>
              <w:spacing w:line="259" w:lineRule="auto"/>
              <w:ind w:right="2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A DEFUNTO </w:t>
            </w:r>
          </w:p>
          <w:p w14:paraId="651F1B28" w14:textId="77777777" w:rsidR="00B0229C" w:rsidRDefault="00B0229C" w:rsidP="00EA1A24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20"/>
                <w:u w:val="single" w:color="000000"/>
              </w:rPr>
              <w:t>RESIDENTE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561B71A" w14:textId="77777777" w:rsidR="00B0229C" w:rsidRDefault="00B0229C" w:rsidP="00EA1A24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(AL MOMENTO DEL </w:t>
            </w:r>
          </w:p>
          <w:p w14:paraId="40BA5E07" w14:textId="77777777" w:rsidR="00B0229C" w:rsidRDefault="00B0229C" w:rsidP="00EA1A24">
            <w:pPr>
              <w:spacing w:line="259" w:lineRule="auto"/>
              <w:ind w:left="357" w:right="33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DECESSO) </w:t>
            </w:r>
            <w:proofErr w:type="gramStart"/>
            <w:r>
              <w:rPr>
                <w:sz w:val="20"/>
              </w:rPr>
              <w:t>Euro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F681" w14:textId="77777777" w:rsidR="00B0229C" w:rsidRDefault="00B0229C" w:rsidP="00EA1A24">
            <w:pPr>
              <w:spacing w:line="259" w:lineRule="auto"/>
              <w:ind w:left="84"/>
            </w:pPr>
            <w:r>
              <w:rPr>
                <w:rFonts w:ascii="Calibri" w:eastAsia="Calibri" w:hAnsi="Calibri" w:cs="Calibri"/>
                <w:sz w:val="20"/>
              </w:rPr>
              <w:t xml:space="preserve">IMPORTO RIFERITO </w:t>
            </w:r>
          </w:p>
          <w:p w14:paraId="07BE830A" w14:textId="77777777" w:rsidR="00B0229C" w:rsidRDefault="00B0229C" w:rsidP="00EA1A24">
            <w:pPr>
              <w:spacing w:line="259" w:lineRule="auto"/>
              <w:ind w:left="2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A DEFUNTO </w:t>
            </w:r>
            <w:r>
              <w:rPr>
                <w:rFonts w:ascii="Calibri" w:eastAsia="Calibri" w:hAnsi="Calibri" w:cs="Calibri"/>
                <w:sz w:val="20"/>
                <w:u w:val="single" w:color="000000"/>
              </w:rPr>
              <w:t>NON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2B5D7BF" w14:textId="77777777" w:rsidR="00B0229C" w:rsidRDefault="00B0229C" w:rsidP="00EA1A24">
            <w:pPr>
              <w:spacing w:line="259" w:lineRule="auto"/>
              <w:ind w:left="20"/>
              <w:jc w:val="center"/>
            </w:pPr>
            <w:r>
              <w:rPr>
                <w:rFonts w:ascii="Calibri" w:eastAsia="Calibri" w:hAnsi="Calibri" w:cs="Calibri"/>
                <w:sz w:val="20"/>
                <w:u w:val="single" w:color="000000"/>
              </w:rPr>
              <w:t>RESIDENTE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5228E4F" w14:textId="77777777" w:rsidR="00B0229C" w:rsidRDefault="00B0229C" w:rsidP="00EA1A24">
            <w:pPr>
              <w:spacing w:line="259" w:lineRule="auto"/>
              <w:ind w:left="79"/>
            </w:pPr>
            <w:r>
              <w:rPr>
                <w:rFonts w:ascii="Calibri" w:eastAsia="Calibri" w:hAnsi="Calibri" w:cs="Calibri"/>
                <w:sz w:val="20"/>
              </w:rPr>
              <w:t xml:space="preserve">(AL MOMENTO DEL </w:t>
            </w:r>
          </w:p>
          <w:p w14:paraId="19BA30F6" w14:textId="77777777" w:rsidR="00B0229C" w:rsidRDefault="00B0229C" w:rsidP="00EA1A24">
            <w:pPr>
              <w:spacing w:line="259" w:lineRule="auto"/>
              <w:ind w:left="278" w:right="21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DECESSO) </w:t>
            </w:r>
            <w:proofErr w:type="gramStart"/>
            <w:r>
              <w:rPr>
                <w:sz w:val="20"/>
              </w:rPr>
              <w:t>Euro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B0229C" w14:paraId="2EADDF3D" w14:textId="77777777" w:rsidTr="00EA1A24">
        <w:trPr>
          <w:trHeight w:val="499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B0B7" w14:textId="77777777" w:rsidR="00B0229C" w:rsidRDefault="00B0229C" w:rsidP="00EA1A24">
            <w:pPr>
              <w:spacing w:line="259" w:lineRule="auto"/>
              <w:ind w:right="13"/>
              <w:jc w:val="center"/>
            </w:pPr>
            <w:r>
              <w:rPr>
                <w:sz w:val="20"/>
              </w:rPr>
              <w:t xml:space="preserve">CAPPELLA DI FAMIGLIA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31E6" w14:textId="77777777" w:rsidR="00B0229C" w:rsidRDefault="00B0229C" w:rsidP="00EA1A24">
            <w:pPr>
              <w:spacing w:line="259" w:lineRule="auto"/>
              <w:ind w:left="799" w:firstLine="518"/>
            </w:pPr>
            <w:r>
              <w:rPr>
                <w:rFonts w:ascii="Calibri" w:eastAsia="Calibri" w:hAnsi="Calibri" w:cs="Calibri"/>
                <w:sz w:val="20"/>
              </w:rPr>
              <w:t xml:space="preserve">TARIFFA NOVANTENNALE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2118" w14:textId="77777777" w:rsidR="00B0229C" w:rsidRDefault="00B0229C" w:rsidP="00EA1A24">
            <w:pPr>
              <w:spacing w:line="259" w:lineRule="auto"/>
              <w:ind w:right="45"/>
              <w:jc w:val="right"/>
            </w:pPr>
            <w:r>
              <w:rPr>
                <w:sz w:val="20"/>
              </w:rPr>
              <w:t xml:space="preserve">2.000,00 al mq.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5B6" w14:textId="77777777" w:rsidR="00B0229C" w:rsidRDefault="00B0229C" w:rsidP="00EA1A24">
            <w:pPr>
              <w:spacing w:line="259" w:lineRule="auto"/>
              <w:ind w:right="4"/>
              <w:jc w:val="right"/>
            </w:pPr>
            <w:r>
              <w:rPr>
                <w:sz w:val="20"/>
              </w:rPr>
              <w:t>4.000,00 al mq.</w:t>
            </w:r>
          </w:p>
        </w:tc>
      </w:tr>
      <w:tr w:rsidR="00B0229C" w14:paraId="6AB283A7" w14:textId="77777777" w:rsidTr="00EA1A24">
        <w:trPr>
          <w:trHeight w:val="1027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02DF" w14:textId="77777777" w:rsidR="00B0229C" w:rsidRDefault="00B0229C" w:rsidP="00EA1A24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 xml:space="preserve">CELLETTA OSSARIO E CINERARIA </w:t>
            </w:r>
          </w:p>
          <w:p w14:paraId="1B2D0B71" w14:textId="77777777" w:rsidR="00B0229C" w:rsidRDefault="00B0229C" w:rsidP="00EA1A24">
            <w:pPr>
              <w:tabs>
                <w:tab w:val="center" w:pos="1280"/>
                <w:tab w:val="center" w:pos="2284"/>
                <w:tab w:val="right" w:pos="3552"/>
              </w:tabs>
              <w:spacing w:line="259" w:lineRule="auto"/>
            </w:pPr>
            <w:r>
              <w:rPr>
                <w:sz w:val="20"/>
              </w:rPr>
              <w:t xml:space="preserve">(anche </w:t>
            </w:r>
            <w:r>
              <w:rPr>
                <w:sz w:val="20"/>
              </w:rPr>
              <w:tab/>
              <w:t xml:space="preserve">denominata </w:t>
            </w:r>
            <w:r>
              <w:rPr>
                <w:sz w:val="20"/>
              </w:rPr>
              <w:tab/>
              <w:t xml:space="preserve">nicchia </w:t>
            </w:r>
            <w:r>
              <w:rPr>
                <w:sz w:val="20"/>
              </w:rPr>
              <w:tab/>
              <w:t xml:space="preserve">ossario/ </w:t>
            </w:r>
          </w:p>
          <w:p w14:paraId="2A1CAD24" w14:textId="77777777" w:rsidR="00B0229C" w:rsidRDefault="00B0229C" w:rsidP="00EA1A24">
            <w:pPr>
              <w:spacing w:line="259" w:lineRule="auto"/>
              <w:ind w:right="68"/>
              <w:jc w:val="center"/>
            </w:pPr>
            <w:r>
              <w:rPr>
                <w:sz w:val="20"/>
              </w:rPr>
              <w:t xml:space="preserve">cineraria)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15AC" w14:textId="77777777" w:rsidR="00B0229C" w:rsidRDefault="00B0229C" w:rsidP="00EA1A24">
            <w:pPr>
              <w:spacing w:after="73" w:line="259" w:lineRule="auto"/>
              <w:ind w:left="7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4EB27EB" w14:textId="77777777" w:rsidR="00B0229C" w:rsidRDefault="00B0229C" w:rsidP="00EA1A24">
            <w:pPr>
              <w:spacing w:line="259" w:lineRule="auto"/>
              <w:ind w:right="3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TRENTENNALE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6AAA" w14:textId="77777777" w:rsidR="00B0229C" w:rsidRDefault="00B0229C" w:rsidP="00EA1A24">
            <w:pPr>
              <w:spacing w:after="73" w:line="259" w:lineRule="auto"/>
              <w:ind w:left="7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673E52F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250,00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056E" w14:textId="77777777" w:rsidR="00B0229C" w:rsidRDefault="00B0229C" w:rsidP="00EA1A24">
            <w:pPr>
              <w:spacing w:after="73"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ED92021" w14:textId="77777777" w:rsidR="00B0229C" w:rsidRDefault="00B0229C" w:rsidP="00EA1A24">
            <w:pPr>
              <w:spacing w:line="259" w:lineRule="auto"/>
              <w:ind w:right="7"/>
              <w:jc w:val="right"/>
            </w:pPr>
            <w:r>
              <w:rPr>
                <w:sz w:val="20"/>
              </w:rPr>
              <w:t>500,00</w:t>
            </w:r>
          </w:p>
        </w:tc>
      </w:tr>
      <w:tr w:rsidR="00B0229C" w14:paraId="302CC3F9" w14:textId="77777777" w:rsidTr="00EA1A24">
        <w:trPr>
          <w:trHeight w:val="47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8CA3" w14:textId="77777777" w:rsidR="00B0229C" w:rsidRDefault="00B0229C" w:rsidP="00EA1A24">
            <w:pPr>
              <w:spacing w:line="259" w:lineRule="auto"/>
              <w:ind w:right="14"/>
              <w:jc w:val="center"/>
            </w:pPr>
            <w:r>
              <w:rPr>
                <w:sz w:val="20"/>
              </w:rPr>
              <w:t xml:space="preserve">LOCULO A MURO </w:t>
            </w:r>
          </w:p>
          <w:p w14:paraId="682D236D" w14:textId="77777777" w:rsidR="00B0229C" w:rsidRDefault="00B0229C" w:rsidP="00EA1A24">
            <w:pPr>
              <w:spacing w:line="259" w:lineRule="auto"/>
              <w:ind w:right="13"/>
              <w:jc w:val="center"/>
            </w:pPr>
            <w:r>
              <w:rPr>
                <w:sz w:val="20"/>
              </w:rPr>
              <w:t xml:space="preserve">(anche denominati </w:t>
            </w:r>
            <w:proofErr w:type="spellStart"/>
            <w:r>
              <w:rPr>
                <w:sz w:val="20"/>
              </w:rPr>
              <w:t>colombaro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011D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VENTENNALE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7A53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1.000,00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6BE3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2.000,00</w:t>
            </w:r>
          </w:p>
        </w:tc>
      </w:tr>
      <w:tr w:rsidR="00B0229C" w14:paraId="132DFDDC" w14:textId="77777777" w:rsidTr="00EA1A24">
        <w:trPr>
          <w:trHeight w:val="941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FF80" w14:textId="77777777" w:rsidR="00B0229C" w:rsidRDefault="00B0229C" w:rsidP="00EA1A24">
            <w:pPr>
              <w:spacing w:line="259" w:lineRule="auto"/>
              <w:ind w:lef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A649562" w14:textId="77777777" w:rsidR="00B0229C" w:rsidRDefault="00B0229C" w:rsidP="00EA1A24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 xml:space="preserve">RINNOVO (loculo a muro)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02C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DECENNALE </w:t>
            </w:r>
          </w:p>
          <w:p w14:paraId="63B01D37" w14:textId="77777777" w:rsidR="00B0229C" w:rsidRDefault="00B0229C" w:rsidP="00EA1A24">
            <w:pPr>
              <w:spacing w:line="259" w:lineRule="auto"/>
              <w:ind w:left="286" w:right="270" w:hanging="48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(pari al 60% dell’importo della tariffa della prima concessione)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C0E3" w14:textId="77777777" w:rsidR="00B0229C" w:rsidRDefault="00B0229C" w:rsidP="00EA1A24">
            <w:pPr>
              <w:spacing w:line="259" w:lineRule="auto"/>
              <w:ind w:left="7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5BDB29D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600,00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E51C" w14:textId="77777777" w:rsidR="00B0229C" w:rsidRDefault="00B0229C" w:rsidP="00EA1A24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457463A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1.200,00</w:t>
            </w:r>
          </w:p>
        </w:tc>
      </w:tr>
      <w:tr w:rsidR="00B0229C" w14:paraId="6371C089" w14:textId="77777777" w:rsidTr="00EA1A24">
        <w:trPr>
          <w:trHeight w:val="24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8BC7" w14:textId="77777777" w:rsidR="00B0229C" w:rsidRDefault="00B0229C" w:rsidP="00EA1A24">
            <w:pPr>
              <w:spacing w:line="259" w:lineRule="auto"/>
              <w:ind w:right="18"/>
              <w:jc w:val="center"/>
            </w:pPr>
            <w:r>
              <w:rPr>
                <w:sz w:val="20"/>
              </w:rPr>
              <w:t xml:space="preserve">TOMBA INDIVIDUALE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4D9A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VENTENNALE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D89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1.000,00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CA46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2.000,00</w:t>
            </w:r>
          </w:p>
        </w:tc>
      </w:tr>
      <w:tr w:rsidR="00B0229C" w14:paraId="1FA63D7C" w14:textId="77777777" w:rsidTr="00EA1A24">
        <w:trPr>
          <w:trHeight w:val="936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3132" w14:textId="77777777" w:rsidR="00B0229C" w:rsidRDefault="00B0229C" w:rsidP="00EA1A24">
            <w:pPr>
              <w:spacing w:line="259" w:lineRule="auto"/>
              <w:ind w:lef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C101472" w14:textId="77777777" w:rsidR="00B0229C" w:rsidRDefault="00B0229C" w:rsidP="00EA1A24">
            <w:pPr>
              <w:spacing w:line="259" w:lineRule="auto"/>
              <w:ind w:right="14"/>
              <w:jc w:val="center"/>
            </w:pPr>
            <w:r>
              <w:rPr>
                <w:sz w:val="20"/>
              </w:rPr>
              <w:t xml:space="preserve">RINNOVO </w:t>
            </w:r>
            <w:r>
              <w:rPr>
                <w:rFonts w:ascii="Calibri" w:eastAsia="Calibri" w:hAnsi="Calibri" w:cs="Calibri"/>
                <w:sz w:val="20"/>
              </w:rPr>
              <w:t xml:space="preserve">(tomba individuale)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259E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DECENNALE </w:t>
            </w:r>
          </w:p>
          <w:p w14:paraId="57C8EDD2" w14:textId="77777777" w:rsidR="00B0229C" w:rsidRDefault="00B0229C" w:rsidP="00EA1A24">
            <w:pPr>
              <w:spacing w:line="259" w:lineRule="auto"/>
              <w:ind w:left="35" w:right="2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(pari al 60% dell’importo della tariffa della prima concessione)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FCF" w14:textId="77777777" w:rsidR="00B0229C" w:rsidRDefault="00B0229C" w:rsidP="00EA1A24">
            <w:pPr>
              <w:spacing w:line="259" w:lineRule="auto"/>
              <w:ind w:left="7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82BFEF8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600,00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09C" w14:textId="77777777" w:rsidR="00B0229C" w:rsidRDefault="00B0229C" w:rsidP="00EA1A24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C129335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1.200,00</w:t>
            </w:r>
          </w:p>
        </w:tc>
      </w:tr>
      <w:tr w:rsidR="00B0229C" w14:paraId="5EAA865F" w14:textId="77777777" w:rsidTr="00EA1A24">
        <w:trPr>
          <w:trHeight w:val="24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80CF" w14:textId="77777777" w:rsidR="00B0229C" w:rsidRDefault="00B0229C" w:rsidP="00EA1A24">
            <w:pPr>
              <w:spacing w:line="259" w:lineRule="auto"/>
              <w:ind w:right="14"/>
              <w:jc w:val="center"/>
            </w:pPr>
            <w:r>
              <w:rPr>
                <w:sz w:val="20"/>
              </w:rPr>
              <w:t xml:space="preserve">TOMBA IN SOPRAELEVAZIONE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58F8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VENTENNALE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FEC8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1.500,00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C95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3.000,00</w:t>
            </w:r>
          </w:p>
        </w:tc>
      </w:tr>
      <w:tr w:rsidR="00B0229C" w14:paraId="6B2B9942" w14:textId="77777777" w:rsidTr="00EA1A24">
        <w:trPr>
          <w:trHeight w:val="938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C6F9" w14:textId="77777777" w:rsidR="00B0229C" w:rsidRDefault="00B0229C" w:rsidP="00EA1A24">
            <w:pPr>
              <w:spacing w:line="259" w:lineRule="auto"/>
              <w:ind w:lef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C6B1DD8" w14:textId="77777777" w:rsidR="00B0229C" w:rsidRDefault="00B0229C" w:rsidP="00EA1A24">
            <w:pPr>
              <w:spacing w:line="259" w:lineRule="auto"/>
              <w:ind w:right="14"/>
              <w:jc w:val="center"/>
            </w:pPr>
            <w:r>
              <w:rPr>
                <w:sz w:val="20"/>
              </w:rPr>
              <w:t xml:space="preserve">RINNOVO </w:t>
            </w:r>
          </w:p>
          <w:p w14:paraId="2464A3B7" w14:textId="77777777" w:rsidR="00B0229C" w:rsidRDefault="00B0229C" w:rsidP="00EA1A24">
            <w:pPr>
              <w:spacing w:line="259" w:lineRule="auto"/>
              <w:ind w:right="12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(tomba in sopraelevazione)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5874" w14:textId="77777777" w:rsidR="00B0229C" w:rsidRDefault="00B0229C" w:rsidP="00EA1A24">
            <w:pPr>
              <w:spacing w:line="259" w:lineRule="auto"/>
              <w:ind w:right="3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TARIFFA DECENNALE </w:t>
            </w:r>
          </w:p>
          <w:p w14:paraId="69F34416" w14:textId="77777777" w:rsidR="00B0229C" w:rsidRDefault="00B0229C" w:rsidP="00EA1A24">
            <w:pPr>
              <w:spacing w:line="259" w:lineRule="auto"/>
              <w:ind w:left="286" w:right="270" w:hanging="48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(pari al 60% dell’importo della tariffa della prima concessione)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FA0D" w14:textId="77777777" w:rsidR="00B0229C" w:rsidRDefault="00B0229C" w:rsidP="00EA1A24">
            <w:pPr>
              <w:spacing w:line="259" w:lineRule="auto"/>
              <w:ind w:left="7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F909A70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900,00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319" w14:textId="77777777" w:rsidR="00B0229C" w:rsidRDefault="00B0229C" w:rsidP="00EA1A24">
            <w:pPr>
              <w:spacing w:line="259" w:lineRule="auto"/>
              <w:ind w:left="7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FC09BF4" w14:textId="77777777" w:rsidR="00B0229C" w:rsidRDefault="00B0229C" w:rsidP="00EA1A24">
            <w:pPr>
              <w:spacing w:line="259" w:lineRule="auto"/>
              <w:ind w:right="6"/>
              <w:jc w:val="right"/>
            </w:pPr>
            <w:r>
              <w:rPr>
                <w:sz w:val="20"/>
              </w:rPr>
              <w:t>1.800,00</w:t>
            </w:r>
          </w:p>
        </w:tc>
      </w:tr>
      <w:tr w:rsidR="00B0229C" w14:paraId="095D8F74" w14:textId="77777777" w:rsidTr="00EA1A24">
        <w:trPr>
          <w:trHeight w:val="240"/>
        </w:trPr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CF8" w14:textId="77777777" w:rsidR="00B0229C" w:rsidRDefault="00B0229C" w:rsidP="00EA1A24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 xml:space="preserve">INUMAZIONE IN CAMPO COMUNE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2076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150,00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BD1" w14:textId="77777777" w:rsidR="00B0229C" w:rsidRDefault="00B0229C" w:rsidP="00EA1A24">
            <w:pPr>
              <w:spacing w:line="259" w:lineRule="auto"/>
              <w:ind w:right="7"/>
              <w:jc w:val="right"/>
            </w:pPr>
            <w:r>
              <w:rPr>
                <w:sz w:val="20"/>
              </w:rPr>
              <w:t>150,00</w:t>
            </w:r>
          </w:p>
        </w:tc>
      </w:tr>
      <w:tr w:rsidR="00B0229C" w14:paraId="20A57BFF" w14:textId="77777777" w:rsidTr="00EA1A24">
        <w:trPr>
          <w:trHeight w:val="242"/>
        </w:trPr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667" w14:textId="77777777" w:rsidR="00B0229C" w:rsidRDefault="00B0229C" w:rsidP="00EA1A24">
            <w:pPr>
              <w:spacing w:line="259" w:lineRule="auto"/>
              <w:ind w:right="16"/>
              <w:jc w:val="center"/>
            </w:pPr>
            <w:r>
              <w:rPr>
                <w:sz w:val="20"/>
              </w:rPr>
              <w:t xml:space="preserve">ESUMAZIONE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F47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150,00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12CF" w14:textId="77777777" w:rsidR="00B0229C" w:rsidRDefault="00B0229C" w:rsidP="00EA1A24">
            <w:pPr>
              <w:spacing w:line="259" w:lineRule="auto"/>
              <w:ind w:right="7"/>
              <w:jc w:val="right"/>
            </w:pPr>
            <w:r>
              <w:rPr>
                <w:sz w:val="20"/>
              </w:rPr>
              <w:t>150,00</w:t>
            </w:r>
          </w:p>
        </w:tc>
      </w:tr>
      <w:tr w:rsidR="00B0229C" w14:paraId="77D6EE37" w14:textId="77777777" w:rsidTr="00EA1A24">
        <w:trPr>
          <w:trHeight w:val="240"/>
        </w:trPr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597" w14:textId="77777777" w:rsidR="00B0229C" w:rsidRDefault="00B0229C" w:rsidP="00EA1A24">
            <w:pPr>
              <w:spacing w:line="259" w:lineRule="auto"/>
              <w:ind w:right="19"/>
              <w:jc w:val="center"/>
            </w:pPr>
            <w:r>
              <w:rPr>
                <w:sz w:val="20"/>
              </w:rPr>
              <w:t xml:space="preserve">ESTUMULAZIONE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E11" w14:textId="77777777" w:rsidR="00B0229C" w:rsidRDefault="00B0229C" w:rsidP="00EA1A24">
            <w:pPr>
              <w:spacing w:line="259" w:lineRule="auto"/>
              <w:ind w:right="48"/>
              <w:jc w:val="right"/>
            </w:pPr>
            <w:r>
              <w:rPr>
                <w:sz w:val="20"/>
              </w:rPr>
              <w:t xml:space="preserve">200,00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C19" w14:textId="77777777" w:rsidR="00B0229C" w:rsidRDefault="00B0229C" w:rsidP="00EA1A24">
            <w:pPr>
              <w:spacing w:line="259" w:lineRule="auto"/>
              <w:ind w:right="7"/>
              <w:jc w:val="right"/>
            </w:pPr>
            <w:r>
              <w:rPr>
                <w:sz w:val="20"/>
              </w:rPr>
              <w:t>200,00</w:t>
            </w:r>
          </w:p>
        </w:tc>
      </w:tr>
    </w:tbl>
    <w:p w14:paraId="0B7DAA99" w14:textId="77777777" w:rsidR="00B0229C" w:rsidRDefault="00B0229C" w:rsidP="00B0229C">
      <w:pPr>
        <w:pBdr>
          <w:bottom w:val="single" w:sz="12" w:space="1" w:color="auto"/>
        </w:pBdr>
        <w:spacing w:line="259" w:lineRule="auto"/>
        <w:rPr>
          <w:rFonts w:ascii="Calibri" w:eastAsia="Calibri" w:hAnsi="Calibri" w:cs="Calibri"/>
          <w:sz w:val="20"/>
        </w:rPr>
      </w:pPr>
    </w:p>
    <w:p w14:paraId="21BBEA02" w14:textId="77777777" w:rsidR="00212E14" w:rsidRDefault="00212E14"/>
    <w:sectPr w:rsidR="00212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9C"/>
    <w:rsid w:val="00212E14"/>
    <w:rsid w:val="00B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2802"/>
  <w15:chartTrackingRefBased/>
  <w15:docId w15:val="{1613D946-A6CF-4446-8E51-C173131E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B0229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Moneka Fumagalli | Comune Santa Maria Hoè Area Affari Generali</dc:creator>
  <cp:keywords/>
  <dc:description/>
  <cp:lastModifiedBy>Moneka Fumagalli | Comune Santa Maria Hoè Area Affari Generali</cp:lastModifiedBy>
  <cp:revision>1</cp:revision>
  <dcterms:created xsi:type="dcterms:W3CDTF">2023-10-12T07:45:00Z</dcterms:created>
  <dcterms:modified xsi:type="dcterms:W3CDTF">2023-10-12T07:45:00Z</dcterms:modified>
</cp:coreProperties>
</file>